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47EF" w14:textId="3B21FB1F" w:rsidR="00D53259" w:rsidRDefault="00D53259" w:rsidP="00D53259">
      <w:pPr>
        <w:pStyle w:val="VMOtsikko2"/>
        <w:spacing w:befor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10B3C" wp14:editId="4D6ED098">
            <wp:simplePos x="0" y="0"/>
            <wp:positionH relativeFrom="column">
              <wp:posOffset>2430086</wp:posOffset>
            </wp:positionH>
            <wp:positionV relativeFrom="paragraph">
              <wp:posOffset>-772480</wp:posOffset>
            </wp:positionV>
            <wp:extent cx="1347815" cy="975216"/>
            <wp:effectExtent l="0" t="0" r="5080" b="0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15" cy="97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D8E5C6" wp14:editId="3176D71E">
            <wp:simplePos x="0" y="0"/>
            <wp:positionH relativeFrom="column">
              <wp:posOffset>4100022</wp:posOffset>
            </wp:positionH>
            <wp:positionV relativeFrom="paragraph">
              <wp:posOffset>-621570</wp:posOffset>
            </wp:positionV>
            <wp:extent cx="2251710" cy="619760"/>
            <wp:effectExtent l="0" t="0" r="0" b="889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F3A2C4" wp14:editId="37F1988A">
            <wp:simplePos x="0" y="0"/>
            <wp:positionH relativeFrom="margin">
              <wp:posOffset>-292834</wp:posOffset>
            </wp:positionH>
            <wp:positionV relativeFrom="paragraph">
              <wp:posOffset>-774961</wp:posOffset>
            </wp:positionV>
            <wp:extent cx="2792730" cy="837565"/>
            <wp:effectExtent l="0" t="0" r="7620" b="635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06C13" w14:textId="77777777" w:rsidR="00D53259" w:rsidRDefault="00D53259" w:rsidP="00D53259">
      <w:pPr>
        <w:pStyle w:val="VMleipteksti"/>
      </w:pPr>
    </w:p>
    <w:p w14:paraId="17601542" w14:textId="77777777" w:rsidR="00D53259" w:rsidRDefault="00D53259" w:rsidP="00D53259">
      <w:pPr>
        <w:pStyle w:val="VMOtsikko1"/>
        <w:rPr>
          <w:rFonts w:ascii="Calibri" w:hAnsi="Calibri" w:cs="Calibri"/>
        </w:rPr>
      </w:pPr>
      <w:r>
        <w:rPr>
          <w:rFonts w:ascii="Calibri" w:hAnsi="Calibri" w:cs="Calibri"/>
        </w:rPr>
        <w:t>Kansalaisjärjestöakatemia</w:t>
      </w:r>
    </w:p>
    <w:p w14:paraId="5C1C475D" w14:textId="77777777" w:rsidR="00D53259" w:rsidRDefault="00D53259" w:rsidP="00D53259">
      <w:pPr>
        <w:pStyle w:val="VMOtsikko2"/>
        <w:rPr>
          <w:rFonts w:ascii="Calibri" w:hAnsi="Calibri" w:cs="Calibri"/>
        </w:rPr>
      </w:pPr>
      <w:r>
        <w:rPr>
          <w:rFonts w:ascii="Calibri" w:hAnsi="Calibri" w:cs="Calibri"/>
        </w:rPr>
        <w:t>Kansalaisyhteiskunnan näköaloja ja yhteistyötä</w:t>
      </w:r>
    </w:p>
    <w:p w14:paraId="43EA9214" w14:textId="2DA617D4" w:rsidR="00D53259" w:rsidRDefault="00D53259" w:rsidP="00D5325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13131"/>
        </w:rPr>
      </w:pPr>
      <w:r>
        <w:rPr>
          <w:rStyle w:val="Voimakas"/>
          <w:rFonts w:ascii="Calibri" w:hAnsi="Calibri" w:cs="Calibri"/>
          <w:color w:val="313131"/>
          <w:bdr w:val="none" w:sz="0" w:space="0" w:color="auto" w:frame="1"/>
        </w:rPr>
        <w:t>Aika</w:t>
      </w:r>
      <w:r>
        <w:rPr>
          <w:rFonts w:ascii="Calibri" w:hAnsi="Calibri" w:cs="Calibri"/>
          <w:color w:val="313131"/>
        </w:rPr>
        <w:t xml:space="preserve">: perjantai </w:t>
      </w:r>
      <w:r>
        <w:rPr>
          <w:rFonts w:ascii="Calibri" w:hAnsi="Calibri" w:cs="Calibri"/>
        </w:rPr>
        <w:t>1.10.2021 klo 9.00-12.00</w:t>
      </w:r>
      <w:r>
        <w:rPr>
          <w:rFonts w:ascii="Calibri" w:hAnsi="Calibri" w:cs="Calibri"/>
          <w:color w:val="313131"/>
        </w:rPr>
        <w:br/>
      </w:r>
      <w:r>
        <w:rPr>
          <w:rStyle w:val="Voimakas"/>
          <w:rFonts w:ascii="Calibri" w:hAnsi="Calibri" w:cs="Calibri"/>
          <w:color w:val="313131"/>
          <w:bdr w:val="none" w:sz="0" w:space="0" w:color="auto" w:frame="1"/>
        </w:rPr>
        <w:t>Paikka</w:t>
      </w:r>
      <w:r>
        <w:rPr>
          <w:rFonts w:ascii="Calibri" w:hAnsi="Calibri" w:cs="Calibri"/>
          <w:color w:val="313131"/>
        </w:rPr>
        <w:t xml:space="preserve">: Tilaisuus järjestetään </w:t>
      </w:r>
      <w:proofErr w:type="spellStart"/>
      <w:r>
        <w:rPr>
          <w:rFonts w:ascii="Calibri" w:hAnsi="Calibri" w:cs="Calibri"/>
          <w:color w:val="313131"/>
        </w:rPr>
        <w:t>Teamsillä</w:t>
      </w:r>
      <w:proofErr w:type="spellEnd"/>
      <w:r>
        <w:rPr>
          <w:rFonts w:ascii="Calibri" w:hAnsi="Calibri" w:cs="Calibri"/>
          <w:color w:val="313131"/>
        </w:rPr>
        <w:t xml:space="preserve"> verkossa. </w:t>
      </w:r>
    </w:p>
    <w:p w14:paraId="44DEE691" w14:textId="759EA961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  <w:rPr>
          <w:rFonts w:ascii="Calibri" w:hAnsi="Calibri" w:cs="Calibri"/>
          <w:b/>
          <w:bCs/>
          <w:color w:val="313131"/>
        </w:rPr>
      </w:pPr>
      <w:r>
        <w:rPr>
          <w:rFonts w:ascii="Calibri" w:hAnsi="Calibri" w:cs="Calibri"/>
          <w:b/>
          <w:bCs/>
          <w:color w:val="313131"/>
        </w:rPr>
        <w:t>Ohjelma</w:t>
      </w:r>
    </w:p>
    <w:p w14:paraId="364010E8" w14:textId="42AD8918" w:rsidR="00D53259" w:rsidRDefault="00D53259" w:rsidP="00D5325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9.00</w:t>
      </w:r>
      <w:r>
        <w:rPr>
          <w:sz w:val="24"/>
          <w:szCs w:val="24"/>
        </w:rPr>
        <w:tab/>
        <w:t>Tervetuloa ja avaussanat</w:t>
      </w:r>
    </w:p>
    <w:p w14:paraId="52D57204" w14:textId="38D46C7F" w:rsidR="00D53259" w:rsidRDefault="00D53259" w:rsidP="00D5325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br/>
        <w:t>9.10</w:t>
      </w:r>
      <w:r>
        <w:rPr>
          <w:sz w:val="24"/>
          <w:szCs w:val="24"/>
        </w:rPr>
        <w:tab/>
        <w:t>Puheenvuorot: Kansalaisyhteiskunnan näköaloja</w:t>
      </w:r>
    </w:p>
    <w:p w14:paraId="6183E635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C236888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OECD:n arvioinnit luottamuksesta ja kansalaisyhteiskunnan tilasta Suomessa </w:t>
      </w:r>
    </w:p>
    <w:p w14:paraId="156DE4C1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>Kristiina Kumpula, pääsihteeri, Suomen Punainen Risti</w:t>
      </w:r>
    </w:p>
    <w:p w14:paraId="33ED6E32" w14:textId="77777777" w:rsidR="00D53259" w:rsidRDefault="00D53259" w:rsidP="00D5325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6A942D7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Neljäs sektori perinteisen järjestötoiminnan ja hallinnon kirittäjänä </w:t>
      </w:r>
    </w:p>
    <w:p w14:paraId="1676014F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Maija </w:t>
      </w:r>
      <w:proofErr w:type="spellStart"/>
      <w:r>
        <w:rPr>
          <w:sz w:val="24"/>
          <w:szCs w:val="24"/>
        </w:rPr>
        <w:t>Faehnle</w:t>
      </w:r>
      <w:proofErr w:type="spellEnd"/>
      <w:r>
        <w:rPr>
          <w:sz w:val="24"/>
          <w:szCs w:val="24"/>
        </w:rPr>
        <w:t>, erikoistutkija, Suomen ympäristökeskus SYKE</w:t>
      </w:r>
    </w:p>
    <w:p w14:paraId="481CE6F3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7D4DB69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Kuntien ja järjestöjen yhteistyö uusilla hyvinvointialueilla </w:t>
      </w:r>
    </w:p>
    <w:p w14:paraId="5BF20A88" w14:textId="77777777" w:rsidR="00D53259" w:rsidRDefault="00D53259" w:rsidP="00D53259">
      <w:pPr>
        <w:pStyle w:val="xmsonormal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Anita Hahl-Weckström, hankepäällikkö, </w:t>
      </w:r>
      <w:r>
        <w:rPr>
          <w:sz w:val="24"/>
          <w:szCs w:val="24"/>
          <w:shd w:val="clear" w:color="auto" w:fill="FFFFFF"/>
        </w:rPr>
        <w:t xml:space="preserve">SOSTE Suomen </w:t>
      </w:r>
      <w:proofErr w:type="spellStart"/>
      <w:r>
        <w:rPr>
          <w:sz w:val="24"/>
          <w:szCs w:val="24"/>
          <w:shd w:val="clear" w:color="auto" w:fill="FFFFFF"/>
        </w:rPr>
        <w:t>sosiaali</w:t>
      </w:r>
      <w:proofErr w:type="spellEnd"/>
      <w:r>
        <w:rPr>
          <w:sz w:val="24"/>
          <w:szCs w:val="24"/>
          <w:shd w:val="clear" w:color="auto" w:fill="FFFFFF"/>
        </w:rPr>
        <w:t xml:space="preserve"> ja terveys ry</w:t>
      </w:r>
    </w:p>
    <w:p w14:paraId="6F8AF6DE" w14:textId="77777777" w:rsidR="00D53259" w:rsidRDefault="00D53259" w:rsidP="00D53259">
      <w:pPr>
        <w:pStyle w:val="xvmleipteksti"/>
        <w:ind w:left="1300" w:hanging="1300"/>
      </w:pPr>
      <w:r>
        <w:rPr>
          <w:rFonts w:ascii="Calibri" w:hAnsi="Calibri" w:cs="Calibri"/>
        </w:rPr>
        <w:t> </w:t>
      </w:r>
    </w:p>
    <w:p w14:paraId="412D9F54" w14:textId="39AEB8AB" w:rsidR="00D53259" w:rsidRDefault="00D53259" w:rsidP="00D53259">
      <w:pPr>
        <w:pStyle w:val="xvmleipteksti"/>
        <w:ind w:left="1300" w:hanging="1300"/>
      </w:pPr>
      <w:r>
        <w:rPr>
          <w:rFonts w:ascii="Calibri" w:hAnsi="Calibri" w:cs="Calibri"/>
        </w:rPr>
        <w:t>10.15</w:t>
      </w:r>
      <w:r>
        <w:rPr>
          <w:rFonts w:ascii="Calibri" w:hAnsi="Calibri" w:cs="Calibri"/>
        </w:rPr>
        <w:tab/>
        <w:t>Hallinnon ja kansalaisjärjestöjen yhteiset dialogit (tauko dialogien keskellä)</w:t>
      </w:r>
    </w:p>
    <w:p w14:paraId="0E463CF3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 </w:t>
      </w:r>
    </w:p>
    <w:p w14:paraId="379CEB2D" w14:textId="77777777" w:rsidR="00D53259" w:rsidRDefault="00D53259" w:rsidP="00D53259">
      <w:pPr>
        <w:pStyle w:val="xvmleipteksti"/>
        <w:ind w:left="0" w:firstLine="1300"/>
      </w:pPr>
      <w:r>
        <w:rPr>
          <w:rFonts w:ascii="Calibri" w:hAnsi="Calibri" w:cs="Calibri"/>
        </w:rPr>
        <w:t>1. Hallinnon ja kansalaisjärjestöjen yhteiset arvot ja tavoitteet</w:t>
      </w:r>
    </w:p>
    <w:p w14:paraId="19F70055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2. Hiljaisten äänien, pienten ryhmien ja erityisen haavoittuvassa asemassa olevien kuuleminen</w:t>
      </w:r>
    </w:p>
    <w:p w14:paraId="33D46E55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3. Miten vanhat ihmiset saadaan osallistumaan ja heidän äänensä kuulumaan?</w:t>
      </w:r>
    </w:p>
    <w:p w14:paraId="77998838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4. Kansalaisjärjestöjen ja hallinnon dialogisuus lainvalmistelussa</w:t>
      </w:r>
    </w:p>
    <w:p w14:paraId="580BC846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5. Vihapuhe esteenä osallisuudelle ja osallistumiselle</w:t>
      </w:r>
    </w:p>
    <w:p w14:paraId="570F100D" w14:textId="77777777" w:rsidR="00D53259" w:rsidRDefault="00D53259" w:rsidP="00D53259">
      <w:pPr>
        <w:pStyle w:val="xvmleipteksti"/>
        <w:ind w:left="1300"/>
      </w:pPr>
      <w:r>
        <w:rPr>
          <w:rFonts w:ascii="Calibri" w:hAnsi="Calibri" w:cs="Calibri"/>
        </w:rPr>
        <w:t>6. Järjestöjen rahoitus ja autonomia</w:t>
      </w:r>
    </w:p>
    <w:p w14:paraId="77E7AEC4" w14:textId="77777777" w:rsidR="00D53259" w:rsidRDefault="00D53259" w:rsidP="00D53259">
      <w:pPr>
        <w:pStyle w:val="xvmleipteksti"/>
        <w:ind w:left="1300"/>
        <w:rPr>
          <w:rFonts w:ascii="Calibri" w:hAnsi="Calibri" w:cs="Calibri"/>
        </w:rPr>
      </w:pPr>
      <w:r>
        <w:rPr>
          <w:rFonts w:ascii="Calibri" w:hAnsi="Calibri" w:cs="Calibri"/>
        </w:rPr>
        <w:t>7. Kuntien ja järjestöjen yhteistyö uusilla hyvinvointialueilla</w:t>
      </w:r>
    </w:p>
    <w:p w14:paraId="0E289290" w14:textId="77777777" w:rsidR="00D53259" w:rsidRDefault="00D53259" w:rsidP="00D53259">
      <w:pPr>
        <w:pStyle w:val="xvmleipteksti"/>
        <w:ind w:left="0"/>
      </w:pPr>
    </w:p>
    <w:p w14:paraId="458B4D71" w14:textId="77777777" w:rsidR="00D53259" w:rsidRDefault="00D53259" w:rsidP="00D53259">
      <w:pPr>
        <w:pStyle w:val="VMleipteksti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Dialogit perustuvat tasa-arvoiselle vuorovaikutukselle ja niiden tavoitteena on yhteisen ymmärryksen syventäminen. Dialogeissa keskustellaan myös siitä, minkälaisia keinoja ja tapoja järjestöjen ja hallinnon vuoropuhelulle on olemassa ja minkälaisia tarvittaisiin lisää.</w:t>
      </w:r>
    </w:p>
    <w:p w14:paraId="0C26CB8F" w14:textId="77777777" w:rsidR="00D53259" w:rsidRDefault="00D53259" w:rsidP="00D53259">
      <w:pPr>
        <w:pStyle w:val="xvmleipteksti"/>
        <w:ind w:left="0"/>
      </w:pPr>
      <w:r>
        <w:rPr>
          <w:rFonts w:ascii="Calibri" w:hAnsi="Calibri" w:cs="Calibri"/>
        </w:rPr>
        <w:t> </w:t>
      </w:r>
    </w:p>
    <w:p w14:paraId="475BE8D1" w14:textId="37952ED0" w:rsidR="00D53259" w:rsidRDefault="00D53259" w:rsidP="00D5325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  <w:t>Yhteinen loppukeskustelu ja katse tulevaan</w:t>
      </w:r>
    </w:p>
    <w:p w14:paraId="2BFF78C9" w14:textId="77777777" w:rsidR="00D53259" w:rsidRDefault="00D53259" w:rsidP="00D53259">
      <w:pPr>
        <w:pStyle w:val="xmsonormal"/>
        <w:rPr>
          <w:sz w:val="24"/>
          <w:szCs w:val="24"/>
        </w:rPr>
      </w:pPr>
    </w:p>
    <w:p w14:paraId="02C98F37" w14:textId="10421B8F" w:rsidR="00D53259" w:rsidRDefault="00D53259" w:rsidP="00D5325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Tilaisuus päättyy</w:t>
      </w:r>
    </w:p>
    <w:p w14:paraId="5327F299" w14:textId="3E92B385" w:rsidR="00F46DE3" w:rsidRDefault="00F46DE3" w:rsidP="00D53259">
      <w:pPr>
        <w:pStyle w:val="xmsonormal"/>
        <w:rPr>
          <w:sz w:val="24"/>
          <w:szCs w:val="24"/>
        </w:rPr>
      </w:pPr>
    </w:p>
    <w:p w14:paraId="1CFDCA4A" w14:textId="77777777" w:rsidR="00F46DE3" w:rsidRDefault="00F46DE3" w:rsidP="00D53259">
      <w:pPr>
        <w:pStyle w:val="xmsonormal"/>
        <w:rPr>
          <w:sz w:val="24"/>
          <w:szCs w:val="24"/>
        </w:rPr>
      </w:pPr>
      <w:bookmarkStart w:id="0" w:name="_GoBack"/>
      <w:bookmarkEnd w:id="0"/>
    </w:p>
    <w:p w14:paraId="0987DC71" w14:textId="77777777" w:rsidR="00D53259" w:rsidRDefault="00D53259" w:rsidP="00D53259">
      <w:pPr>
        <w:pStyle w:val="VMleipteksti"/>
        <w:ind w:left="0"/>
        <w:rPr>
          <w:rFonts w:ascii="Calibri" w:hAnsi="Calibri" w:cs="Calibri"/>
        </w:rPr>
      </w:pPr>
    </w:p>
    <w:p w14:paraId="4A0E226E" w14:textId="65FE632D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  <w:rPr>
          <w:rFonts w:ascii="Calibri" w:hAnsi="Calibri" w:cs="Calibri"/>
          <w:color w:val="313131"/>
        </w:rPr>
      </w:pPr>
      <w:r>
        <w:rPr>
          <w:rFonts w:ascii="Calibri" w:hAnsi="Calibri" w:cs="Calibri"/>
        </w:rPr>
        <w:lastRenderedPageBreak/>
        <w:t xml:space="preserve">Lisätietoja: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color w:val="313131"/>
        </w:rPr>
        <w:t>Katju</w:t>
      </w:r>
      <w:proofErr w:type="spellEnd"/>
      <w:r>
        <w:rPr>
          <w:rFonts w:ascii="Calibri" w:hAnsi="Calibri" w:cs="Calibri"/>
          <w:color w:val="313131"/>
        </w:rPr>
        <w:t xml:space="preserve"> Holkeri, finanssineuvos, valtiovarainministeriö, </w:t>
      </w:r>
      <w:hyperlink r:id="rId14" w:history="1">
        <w:r>
          <w:rPr>
            <w:rStyle w:val="Hyperlinkki"/>
            <w:rFonts w:ascii="Calibri" w:hAnsi="Calibri" w:cs="Calibri"/>
          </w:rPr>
          <w:t>katju.holkeri@vm.fi</w:t>
        </w:r>
      </w:hyperlink>
      <w:r>
        <w:rPr>
          <w:rFonts w:ascii="Calibri" w:hAnsi="Calibri" w:cs="Calibri"/>
          <w:color w:val="313131"/>
        </w:rPr>
        <w:t>, puh. 0295 530 087</w:t>
      </w:r>
    </w:p>
    <w:p w14:paraId="1B4BB07A" w14:textId="77777777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Valtiovarainministeriön avoimen hallinnon hanke järjestää Kansalaisjärjestöakatemiaa yhteistyössä seuraavien tahojen kanssa:</w:t>
      </w:r>
    </w:p>
    <w:p w14:paraId="41BDFBFB" w14:textId="77777777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</w:pPr>
      <w:r>
        <w:rPr>
          <w:rFonts w:ascii="Calibri" w:hAnsi="Calibri" w:cs="Calibri"/>
          <w:color w:val="313131"/>
        </w:rPr>
        <w:t>Kansalaisareena</w:t>
      </w:r>
      <w:r>
        <w:rPr>
          <w:rFonts w:ascii="Calibri" w:hAnsi="Calibri" w:cs="Calibri"/>
          <w:color w:val="313131"/>
        </w:rPr>
        <w:br/>
        <w:t>Marttaliitto</w:t>
      </w:r>
      <w:r>
        <w:rPr>
          <w:rFonts w:ascii="Calibri" w:hAnsi="Calibri" w:cs="Calibri"/>
          <w:color w:val="313131"/>
        </w:rPr>
        <w:br/>
        <w:t>Näkövammaisten liitto</w:t>
      </w:r>
      <w:r>
        <w:rPr>
          <w:rFonts w:ascii="Calibri" w:hAnsi="Calibri" w:cs="Calibri"/>
          <w:color w:val="313131"/>
        </w:rPr>
        <w:br/>
      </w:r>
      <w:proofErr w:type="spellStart"/>
      <w:r>
        <w:rPr>
          <w:rFonts w:ascii="Calibri" w:hAnsi="Calibri" w:cs="Calibri"/>
        </w:rPr>
        <w:t>Sosiaali</w:t>
      </w:r>
      <w:proofErr w:type="spellEnd"/>
      <w:r>
        <w:rPr>
          <w:rFonts w:ascii="Calibri" w:hAnsi="Calibri" w:cs="Calibri"/>
        </w:rPr>
        <w:t>- ja terveysjärjestöjen avustuskeskus (STEA)</w:t>
      </w:r>
      <w:r>
        <w:rPr>
          <w:rFonts w:ascii="Calibri" w:hAnsi="Calibri" w:cs="Calibri"/>
          <w:color w:val="313131"/>
        </w:rPr>
        <w:br/>
        <w:t>Suomen nuorisoalan kattojärjestö Allianssi</w:t>
      </w:r>
      <w:r>
        <w:rPr>
          <w:rFonts w:ascii="Calibri" w:hAnsi="Calibri" w:cs="Calibri"/>
          <w:color w:val="313131"/>
        </w:rPr>
        <w:br/>
        <w:t>Suomen Punainen Risti</w:t>
      </w:r>
      <w:r>
        <w:rPr>
          <w:rFonts w:ascii="Calibri" w:hAnsi="Calibri" w:cs="Calibri"/>
          <w:color w:val="313131"/>
        </w:rPr>
        <w:br/>
        <w:t>Vanhus- ja lähimmäispalvelun liitto VALLI</w:t>
      </w:r>
      <w:r>
        <w:rPr>
          <w:rFonts w:ascii="Calibri" w:hAnsi="Calibri" w:cs="Calibri"/>
          <w:color w:val="313131"/>
        </w:rPr>
        <w:br/>
        <w:t>Oikeusministeriö</w:t>
      </w:r>
    </w:p>
    <w:p w14:paraId="3078A6D9" w14:textId="189087DE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352902" wp14:editId="03676A85">
            <wp:simplePos x="0" y="0"/>
            <wp:positionH relativeFrom="margin">
              <wp:posOffset>1247775</wp:posOffset>
            </wp:positionH>
            <wp:positionV relativeFrom="paragraph">
              <wp:posOffset>271277</wp:posOffset>
            </wp:positionV>
            <wp:extent cx="890270" cy="903605"/>
            <wp:effectExtent l="0" t="0" r="508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7B9C19" wp14:editId="125D2495">
            <wp:simplePos x="0" y="0"/>
            <wp:positionH relativeFrom="margin">
              <wp:posOffset>4740499</wp:posOffset>
            </wp:positionH>
            <wp:positionV relativeFrom="paragraph">
              <wp:posOffset>320708</wp:posOffset>
            </wp:positionV>
            <wp:extent cx="1885950" cy="742950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2D4883F" wp14:editId="73582D32">
            <wp:simplePos x="0" y="0"/>
            <wp:positionH relativeFrom="margin">
              <wp:posOffset>-175169</wp:posOffset>
            </wp:positionH>
            <wp:positionV relativeFrom="paragraph">
              <wp:posOffset>320991</wp:posOffset>
            </wp:positionV>
            <wp:extent cx="1138555" cy="750570"/>
            <wp:effectExtent l="0" t="0" r="4445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5" t="18105" r="31125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5A46E" w14:textId="1B14DC0F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  <w:rPr>
          <w:color w:val="31313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810F50" wp14:editId="3EDB5003">
            <wp:simplePos x="0" y="0"/>
            <wp:positionH relativeFrom="page">
              <wp:posOffset>3230238</wp:posOffset>
            </wp:positionH>
            <wp:positionV relativeFrom="paragraph">
              <wp:posOffset>161698</wp:posOffset>
            </wp:positionV>
            <wp:extent cx="1998345" cy="397510"/>
            <wp:effectExtent l="0" t="0" r="1905" b="254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1E262" w14:textId="77777777" w:rsidR="00D53259" w:rsidRDefault="00D53259" w:rsidP="00D53259">
      <w:pPr>
        <w:pStyle w:val="NormaaliWWW"/>
        <w:shd w:val="clear" w:color="auto" w:fill="FFFFFF"/>
        <w:spacing w:before="225" w:beforeAutospacing="0" w:after="225" w:afterAutospacing="0"/>
        <w:textAlignment w:val="baseline"/>
        <w:rPr>
          <w:color w:val="313131"/>
        </w:rPr>
      </w:pPr>
    </w:p>
    <w:p w14:paraId="4D769BF2" w14:textId="77777777" w:rsidR="00D53259" w:rsidRDefault="00D53259" w:rsidP="00D53259">
      <w:pPr>
        <w:pStyle w:val="VMleipteksti"/>
        <w:ind w:left="0"/>
      </w:pPr>
    </w:p>
    <w:p w14:paraId="5A4984A7" w14:textId="77777777" w:rsidR="00D53259" w:rsidRDefault="00D53259" w:rsidP="00D53259">
      <w:pPr>
        <w:pStyle w:val="VMleipteksti"/>
        <w:ind w:left="0"/>
      </w:pPr>
    </w:p>
    <w:p w14:paraId="3C8E22B6" w14:textId="148F6F14" w:rsidR="00D53259" w:rsidRDefault="00D53259" w:rsidP="00D53259">
      <w:pPr>
        <w:pStyle w:val="VMleipteksti"/>
        <w:ind w:left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730D5D" wp14:editId="4A1E80B7">
            <wp:simplePos x="0" y="0"/>
            <wp:positionH relativeFrom="margin">
              <wp:posOffset>991066</wp:posOffset>
            </wp:positionH>
            <wp:positionV relativeFrom="paragraph">
              <wp:posOffset>62865</wp:posOffset>
            </wp:positionV>
            <wp:extent cx="1760220" cy="806450"/>
            <wp:effectExtent l="0" t="0" r="0" b="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7F7C4" wp14:editId="2AF6967A">
            <wp:simplePos x="0" y="0"/>
            <wp:positionH relativeFrom="margin">
              <wp:posOffset>3011339</wp:posOffset>
            </wp:positionH>
            <wp:positionV relativeFrom="paragraph">
              <wp:posOffset>101600</wp:posOffset>
            </wp:positionV>
            <wp:extent cx="1358265" cy="754380"/>
            <wp:effectExtent l="0" t="0" r="0" b="762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6" b="1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A90DBE" wp14:editId="48A89284">
            <wp:simplePos x="0" y="0"/>
            <wp:positionH relativeFrom="margin">
              <wp:posOffset>-84569</wp:posOffset>
            </wp:positionH>
            <wp:positionV relativeFrom="paragraph">
              <wp:posOffset>33556</wp:posOffset>
            </wp:positionV>
            <wp:extent cx="784860" cy="871855"/>
            <wp:effectExtent l="0" t="0" r="0" b="4445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9" t="14240" r="10210" b="1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0F1E0" w14:textId="03B5C8CA" w:rsidR="0074331D" w:rsidRPr="00D53259" w:rsidRDefault="00D53259" w:rsidP="00D53259"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7720424C" wp14:editId="4712A0A0">
            <wp:simplePos x="0" y="0"/>
            <wp:positionH relativeFrom="margin">
              <wp:posOffset>4728471</wp:posOffset>
            </wp:positionH>
            <wp:positionV relativeFrom="paragraph">
              <wp:posOffset>56217</wp:posOffset>
            </wp:positionV>
            <wp:extent cx="1864360" cy="438150"/>
            <wp:effectExtent l="0" t="0" r="254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31D" w:rsidRPr="00D53259" w:rsidSect="00562E6B">
      <w:headerReference w:type="default" r:id="rId23"/>
      <w:footerReference w:type="default" r:id="rId24"/>
      <w:headerReference w:type="first" r:id="rId25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6D5A" w14:textId="77777777" w:rsidR="00DD605A" w:rsidRDefault="00DD605A" w:rsidP="008E0F4A">
      <w:r>
        <w:separator/>
      </w:r>
    </w:p>
  </w:endnote>
  <w:endnote w:type="continuationSeparator" w:id="0">
    <w:p w14:paraId="31094343" w14:textId="77777777" w:rsidR="00DD605A" w:rsidRDefault="00DD605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80EF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35D90" w14:textId="77777777" w:rsidR="00DD605A" w:rsidRDefault="00DD605A" w:rsidP="008E0F4A">
      <w:r>
        <w:separator/>
      </w:r>
    </w:p>
  </w:footnote>
  <w:footnote w:type="continuationSeparator" w:id="0">
    <w:p w14:paraId="326C740B" w14:textId="77777777" w:rsidR="00DD605A" w:rsidRDefault="00DD605A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35828884" w14:textId="72A47E2A" w:rsidR="008E0F4A" w:rsidRDefault="00AB7B28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E3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DD605A">
          <w:fldChar w:fldCharType="begin"/>
        </w:r>
        <w:r w:rsidR="00DD605A">
          <w:instrText xml:space="preserve"> NUMPAGES   \* MERGEFORMAT </w:instrText>
        </w:r>
        <w:r w:rsidR="00DD605A">
          <w:fldChar w:fldCharType="separate"/>
        </w:r>
        <w:r w:rsidR="00F46DE3">
          <w:rPr>
            <w:noProof/>
          </w:rPr>
          <w:t>2</w:t>
        </w:r>
        <w:r w:rsidR="00DD605A">
          <w:rPr>
            <w:noProof/>
          </w:rPr>
          <w:fldChar w:fldCharType="end"/>
        </w:r>
        <w:r w:rsidR="008E0F4A">
          <w:t>)</w:t>
        </w:r>
      </w:p>
      <w:p w14:paraId="6BBC0EBC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88E39E2" w14:textId="77777777" w:rsidR="00FA6ACE" w:rsidRDefault="00FA6ACE" w:rsidP="00562E6B"/>
      <w:p w14:paraId="734F690B" w14:textId="77777777" w:rsidR="008E0F4A" w:rsidRDefault="00DD605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6B824B0B" w14:textId="2868A6FD" w:rsidR="00FA6ACE" w:rsidRDefault="00FA6ACE" w:rsidP="00562E6B">
        <w:pPr>
          <w:ind w:right="-143" w:firstLine="8789"/>
          <w:jc w:val="right"/>
        </w:pPr>
      </w:p>
      <w:p w14:paraId="0085D565" w14:textId="77777777" w:rsidR="00FA6ACE" w:rsidRDefault="00DD605A" w:rsidP="00CB4C78">
        <w:pPr>
          <w:ind w:left="5245"/>
        </w:pPr>
      </w:p>
    </w:sdtContent>
  </w:sdt>
  <w:p w14:paraId="2958227D" w14:textId="77777777" w:rsidR="00FA6ACE" w:rsidRDefault="00FA6ACE" w:rsidP="00CB4C78"/>
  <w:p w14:paraId="352FE1F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01"/>
    <w:rsid w:val="00016E55"/>
    <w:rsid w:val="00020721"/>
    <w:rsid w:val="0003182E"/>
    <w:rsid w:val="00053D44"/>
    <w:rsid w:val="00062C1E"/>
    <w:rsid w:val="00063ECB"/>
    <w:rsid w:val="00075991"/>
    <w:rsid w:val="00084D66"/>
    <w:rsid w:val="000A4426"/>
    <w:rsid w:val="000B3024"/>
    <w:rsid w:val="000C272A"/>
    <w:rsid w:val="000D3235"/>
    <w:rsid w:val="001166CC"/>
    <w:rsid w:val="001431B7"/>
    <w:rsid w:val="00144D34"/>
    <w:rsid w:val="00147111"/>
    <w:rsid w:val="00155F3B"/>
    <w:rsid w:val="00161C09"/>
    <w:rsid w:val="001776E9"/>
    <w:rsid w:val="001B078B"/>
    <w:rsid w:val="001C5600"/>
    <w:rsid w:val="001E5F86"/>
    <w:rsid w:val="001F0309"/>
    <w:rsid w:val="001F70AF"/>
    <w:rsid w:val="00210152"/>
    <w:rsid w:val="002373F4"/>
    <w:rsid w:val="0027195A"/>
    <w:rsid w:val="00292DED"/>
    <w:rsid w:val="002979F5"/>
    <w:rsid w:val="002A13C4"/>
    <w:rsid w:val="002A73A9"/>
    <w:rsid w:val="002B0242"/>
    <w:rsid w:val="002D31CC"/>
    <w:rsid w:val="002D72CF"/>
    <w:rsid w:val="002E6A42"/>
    <w:rsid w:val="00303F0A"/>
    <w:rsid w:val="00306E23"/>
    <w:rsid w:val="00307C47"/>
    <w:rsid w:val="003238B0"/>
    <w:rsid w:val="003268C9"/>
    <w:rsid w:val="00346B03"/>
    <w:rsid w:val="00367C90"/>
    <w:rsid w:val="00393411"/>
    <w:rsid w:val="00393D76"/>
    <w:rsid w:val="003A2869"/>
    <w:rsid w:val="003B1D30"/>
    <w:rsid w:val="003E0836"/>
    <w:rsid w:val="003E10B9"/>
    <w:rsid w:val="003E2719"/>
    <w:rsid w:val="00400B84"/>
    <w:rsid w:val="004027F3"/>
    <w:rsid w:val="004228FF"/>
    <w:rsid w:val="00446E3A"/>
    <w:rsid w:val="00450231"/>
    <w:rsid w:val="00451832"/>
    <w:rsid w:val="004549D5"/>
    <w:rsid w:val="00455BF7"/>
    <w:rsid w:val="0047233E"/>
    <w:rsid w:val="00486BE8"/>
    <w:rsid w:val="004948CA"/>
    <w:rsid w:val="004A196F"/>
    <w:rsid w:val="004B5530"/>
    <w:rsid w:val="004C5212"/>
    <w:rsid w:val="004C6B33"/>
    <w:rsid w:val="004E3709"/>
    <w:rsid w:val="004E49D8"/>
    <w:rsid w:val="005041E4"/>
    <w:rsid w:val="005146D4"/>
    <w:rsid w:val="0051596E"/>
    <w:rsid w:val="005512A4"/>
    <w:rsid w:val="00553E77"/>
    <w:rsid w:val="00562E6B"/>
    <w:rsid w:val="005834E9"/>
    <w:rsid w:val="0059671F"/>
    <w:rsid w:val="005A77FC"/>
    <w:rsid w:val="005B40DC"/>
    <w:rsid w:val="005C7B04"/>
    <w:rsid w:val="005E1C15"/>
    <w:rsid w:val="005E4ABC"/>
    <w:rsid w:val="005F5505"/>
    <w:rsid w:val="005F5B70"/>
    <w:rsid w:val="006131C2"/>
    <w:rsid w:val="00617955"/>
    <w:rsid w:val="00646F3B"/>
    <w:rsid w:val="00663BA4"/>
    <w:rsid w:val="00694A01"/>
    <w:rsid w:val="006A02A3"/>
    <w:rsid w:val="006A4A91"/>
    <w:rsid w:val="006B3B0B"/>
    <w:rsid w:val="006C1861"/>
    <w:rsid w:val="006D1FB5"/>
    <w:rsid w:val="006D40F8"/>
    <w:rsid w:val="006D6C2D"/>
    <w:rsid w:val="006E3623"/>
    <w:rsid w:val="00722420"/>
    <w:rsid w:val="00727C92"/>
    <w:rsid w:val="0074331D"/>
    <w:rsid w:val="0076257D"/>
    <w:rsid w:val="007729CF"/>
    <w:rsid w:val="00783B52"/>
    <w:rsid w:val="00785D97"/>
    <w:rsid w:val="007A0169"/>
    <w:rsid w:val="007A74D4"/>
    <w:rsid w:val="007B4560"/>
    <w:rsid w:val="007B4E42"/>
    <w:rsid w:val="007C2B22"/>
    <w:rsid w:val="007D578E"/>
    <w:rsid w:val="007F4032"/>
    <w:rsid w:val="008069F2"/>
    <w:rsid w:val="00811D8D"/>
    <w:rsid w:val="0081299B"/>
    <w:rsid w:val="008200A9"/>
    <w:rsid w:val="008559F2"/>
    <w:rsid w:val="00885EDF"/>
    <w:rsid w:val="008924FC"/>
    <w:rsid w:val="008A0773"/>
    <w:rsid w:val="008A30E7"/>
    <w:rsid w:val="008A4280"/>
    <w:rsid w:val="008E0F4A"/>
    <w:rsid w:val="00906E49"/>
    <w:rsid w:val="009164BD"/>
    <w:rsid w:val="009A33FF"/>
    <w:rsid w:val="009B230C"/>
    <w:rsid w:val="009B6311"/>
    <w:rsid w:val="009C6A7B"/>
    <w:rsid w:val="009D222E"/>
    <w:rsid w:val="009E52FE"/>
    <w:rsid w:val="009F05C7"/>
    <w:rsid w:val="00A135F7"/>
    <w:rsid w:val="00A24604"/>
    <w:rsid w:val="00A3714B"/>
    <w:rsid w:val="00A60332"/>
    <w:rsid w:val="00A612FC"/>
    <w:rsid w:val="00A64BD2"/>
    <w:rsid w:val="00A75231"/>
    <w:rsid w:val="00A90735"/>
    <w:rsid w:val="00AA5350"/>
    <w:rsid w:val="00AB7B28"/>
    <w:rsid w:val="00AC5C90"/>
    <w:rsid w:val="00AF2EBD"/>
    <w:rsid w:val="00AF3346"/>
    <w:rsid w:val="00B11D99"/>
    <w:rsid w:val="00B42986"/>
    <w:rsid w:val="00B538CD"/>
    <w:rsid w:val="00B66C3C"/>
    <w:rsid w:val="00B76017"/>
    <w:rsid w:val="00BB377E"/>
    <w:rsid w:val="00BD3946"/>
    <w:rsid w:val="00BE4CA3"/>
    <w:rsid w:val="00BF06A8"/>
    <w:rsid w:val="00C04A8C"/>
    <w:rsid w:val="00C1375F"/>
    <w:rsid w:val="00C21181"/>
    <w:rsid w:val="00C22F96"/>
    <w:rsid w:val="00CB4C78"/>
    <w:rsid w:val="00CD3D0E"/>
    <w:rsid w:val="00CD4A95"/>
    <w:rsid w:val="00D030C1"/>
    <w:rsid w:val="00D05785"/>
    <w:rsid w:val="00D10B8A"/>
    <w:rsid w:val="00D25AD2"/>
    <w:rsid w:val="00D26B58"/>
    <w:rsid w:val="00D35E49"/>
    <w:rsid w:val="00D44B33"/>
    <w:rsid w:val="00D53259"/>
    <w:rsid w:val="00D570A5"/>
    <w:rsid w:val="00D57BDE"/>
    <w:rsid w:val="00D60C53"/>
    <w:rsid w:val="00D76D7A"/>
    <w:rsid w:val="00D87C57"/>
    <w:rsid w:val="00DD2812"/>
    <w:rsid w:val="00DD605A"/>
    <w:rsid w:val="00DE107F"/>
    <w:rsid w:val="00DE217C"/>
    <w:rsid w:val="00E07440"/>
    <w:rsid w:val="00E2160A"/>
    <w:rsid w:val="00E22EC0"/>
    <w:rsid w:val="00E330A7"/>
    <w:rsid w:val="00E44094"/>
    <w:rsid w:val="00E63920"/>
    <w:rsid w:val="00EA12C4"/>
    <w:rsid w:val="00EF2C60"/>
    <w:rsid w:val="00F46DE3"/>
    <w:rsid w:val="00F63379"/>
    <w:rsid w:val="00F7177D"/>
    <w:rsid w:val="00F734F9"/>
    <w:rsid w:val="00F73B15"/>
    <w:rsid w:val="00F9219E"/>
    <w:rsid w:val="00F92D73"/>
    <w:rsid w:val="00F92FFF"/>
    <w:rsid w:val="00FA356E"/>
    <w:rsid w:val="00FA5D4A"/>
    <w:rsid w:val="00FA6ACE"/>
    <w:rsid w:val="00FB56E4"/>
    <w:rsid w:val="00FB6ABF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690E0"/>
  <w15:chartTrackingRefBased/>
  <w15:docId w15:val="{A7A74126-3B76-420E-90DD-A6787B9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3259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uiPriority w:val="99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uiPriority w:val="99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uiPriority w:val="99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694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94A0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94A0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639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3920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392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39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3920"/>
    <w:rPr>
      <w:b/>
      <w:bCs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17955"/>
    <w:rPr>
      <w:color w:val="800080" w:themeColor="followedHyperlink"/>
      <w:u w:val="single"/>
    </w:rPr>
  </w:style>
  <w:style w:type="paragraph" w:customStyle="1" w:styleId="xmsonormal">
    <w:name w:val="x_msonormal"/>
    <w:basedOn w:val="Normaali"/>
    <w:uiPriority w:val="99"/>
    <w:rsid w:val="00AC5C90"/>
    <w:rPr>
      <w:lang w:eastAsia="fi-FI"/>
    </w:rPr>
  </w:style>
  <w:style w:type="paragraph" w:customStyle="1" w:styleId="xvmleipteksti">
    <w:name w:val="x_vmleipteksti"/>
    <w:basedOn w:val="Normaali"/>
    <w:uiPriority w:val="99"/>
    <w:rsid w:val="00AC5C90"/>
    <w:pPr>
      <w:ind w:left="2608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ju.holkeri@vm.fi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087D05D5E93074A8B7C2425936B369C" ma:contentTypeVersion="3" ma:contentTypeDescription="Kampus asiakirja" ma:contentTypeScope="" ma:versionID="e930bd6e5211a0bbda688ab3c6cb41e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9687b07eee12852b91d5469a79ea8ba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0a521a4-3052-45b0-a067-676990d12f95}" ma:internalName="TaxCatchAll" ma:showField="CatchAllData" ma:web="084fb33a-be69-45ec-82ac-512a1c8e4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0a521a4-3052-45b0-a067-676990d12f95}" ma:internalName="TaxCatchAllLabel" ma:readOnly="true" ma:showField="CatchAllDataLabel" ma:web="084fb33a-be69-45ec-82ac-512a1c8e4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DC99B-6C82-457D-B97C-EDDFA8B71A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976126-AA93-4431-903F-C4E78C460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B6D69-9AFC-4529-B46C-CA1A1B2E0D8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F6540B93-34C5-491F-8731-CBC2492E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Pekonen Onni (VM)</dc:creator>
  <cp:keywords/>
  <dc:description/>
  <cp:lastModifiedBy>Järvi Laura (VM)</cp:lastModifiedBy>
  <cp:revision>3</cp:revision>
  <cp:lastPrinted>2021-08-12T13:39:00Z</cp:lastPrinted>
  <dcterms:created xsi:type="dcterms:W3CDTF">2021-10-04T09:29:00Z</dcterms:created>
  <dcterms:modified xsi:type="dcterms:W3CDTF">2021-10-04T09:31:00Z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0x010100B5FAB64B6C204DD994D3FAC0C34E2BFF00C087D05D5E93074A8B7C2425936B369C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